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180" w:before="48" w:after="120"/>
        <w:outlineLvl w:val="0"/>
        <w:rPr/>
      </w:pPr>
      <w:r>
        <w:rPr>
          <w:rFonts w:eastAsia="Times New Roman" w:cs="Helvetica" w:ascii="Helvetica" w:hAnsi="Helvetica"/>
          <w:b/>
          <w:bCs/>
          <w:caps/>
          <w:color w:val="222222"/>
          <w:sz w:val="54"/>
          <w:szCs w:val="54"/>
        </w:rPr>
        <w:t>ECOLOGICAL SOLUTIONS</w:t>
      </w:r>
      <w:r>
        <w:rPr>
          <w:rFonts w:eastAsia="Times New Roman" w:cs="Helvetica" w:ascii="Helvetica" w:hAnsi="Helvetica"/>
          <w:caps/>
          <w:color w:val="222222"/>
          <w:sz w:val="54"/>
          <w:szCs w:val="54"/>
        </w:rPr>
        <w:t xml:space="preserve"> </w:t>
      </w:r>
      <w:r>
        <w:rPr>
          <w:rFonts w:eastAsia="Times New Roman" w:cs="Helvetica" w:ascii="Helvetica" w:hAnsi="Helvetica"/>
          <w:b/>
          <w:bCs/>
          <w:i/>
          <w:iCs/>
          <w:caps/>
          <w:color w:val="222222"/>
          <w:sz w:val="44"/>
          <w:szCs w:val="44"/>
        </w:rPr>
        <w:t>FROM PPG</w:t>
      </w:r>
    </w:p>
    <w:p>
      <w:pPr>
        <w:pStyle w:val="Normal"/>
        <w:numPr>
          <w:ilvl w:val="0"/>
          <w:numId w:val="0"/>
        </w:numPr>
        <w:shd w:val="clear" w:color="auto" w:fill="FFFFFF"/>
        <w:spacing w:lineRule="atLeast" w:line="180" w:before="48" w:after="120"/>
        <w:outlineLvl w:val="0"/>
        <w:rPr>
          <w:rFonts w:ascii="Helvetica" w:hAnsi="Helvetica" w:eastAsia="Times New Roman" w:cs="Helvetica"/>
          <w:b/>
          <w:b/>
          <w:bCs/>
          <w:i/>
          <w:i/>
          <w:iCs/>
          <w:caps/>
          <w:color w:val="222222"/>
          <w:sz w:val="44"/>
          <w:szCs w:val="44"/>
        </w:rPr>
      </w:pPr>
      <w:r>
        <w:rPr/>
      </w:r>
    </w:p>
    <w:p>
      <w:pPr>
        <w:pStyle w:val="Normal"/>
        <w:shd w:val="clear" w:color="auto" w:fill="FFFFFF"/>
        <w:spacing w:lineRule="auto" w:line="240" w:before="0" w:after="300"/>
        <w:rPr/>
      </w:pPr>
      <w:r>
        <w:rPr>
          <w:rFonts w:eastAsia="Times New Roman" w:cs="Helvetica" w:ascii="Helvetica" w:hAnsi="Helvetica"/>
          <w:color w:val="222222"/>
          <w:sz w:val="24"/>
          <w:szCs w:val="24"/>
        </w:rPr>
        <w:t>At PPG, we understand that sustainability is a driving factor on building and design projects nationwide. We recognize our paints and stains play an important role in sustainable building and are committed to making environmentally progressive products.</w:t>
      </w:r>
    </w:p>
    <w:p>
      <w:pPr>
        <w:pStyle w:val="Normal"/>
        <w:shd w:val="clear" w:color="auto" w:fill="FFFFFF"/>
        <w:spacing w:lineRule="auto" w:line="240" w:before="0" w:after="300"/>
        <w:rPr>
          <w:rFonts w:ascii="Helvetica" w:hAnsi="Helvetica" w:eastAsia="Times New Roman" w:cs="Helvetica"/>
          <w:color w:val="222222"/>
          <w:sz w:val="24"/>
          <w:szCs w:val="24"/>
        </w:rPr>
      </w:pPr>
      <w:r>
        <w:rPr>
          <w:rFonts w:eastAsia="Times New Roman" w:cs="Helvetica" w:ascii="Helvetica" w:hAnsi="Helvetica"/>
          <w:color w:val="222222"/>
          <w:sz w:val="24"/>
          <w:szCs w:val="24"/>
        </w:rPr>
        <w:t>PPG was one of the first pioneers in the paint industry in developing new performance standards for zero and low-VOC products. Many of our paints have zero or low volatile organic compound (VOC) contents*, allowing our products to meet a variety of governmental and third-party regulations nationwide.</w:t>
      </w:r>
    </w:p>
    <w:p>
      <w:pPr>
        <w:pStyle w:val="Normal"/>
        <w:shd w:val="clear" w:color="auto" w:fill="FFFFFF"/>
        <w:spacing w:lineRule="auto" w:line="240" w:before="0" w:after="300"/>
        <w:rPr>
          <w:rFonts w:ascii="Helvetica" w:hAnsi="Helvetica" w:eastAsia="Times New Roman" w:cs="Helvetica"/>
          <w:color w:val="222222"/>
          <w:sz w:val="24"/>
          <w:szCs w:val="24"/>
        </w:rPr>
      </w:pPr>
      <w:r>
        <w:rPr>
          <w:rFonts w:eastAsia="Times New Roman" w:cs="Helvetica" w:ascii="Helvetica" w:hAnsi="Helvetica"/>
          <w:color w:val="222222"/>
          <w:sz w:val="24"/>
          <w:szCs w:val="24"/>
        </w:rPr>
        <w:t>With Ecological Solutions from PPG™, painting sustainably does not mean sacrificing coating performance. Everyone from architects and commercial building owners, to homebuilders and homeowners, can confidently strive to find an ecological paint solution by choosing PPG.</w:t>
      </w:r>
    </w:p>
    <w:p>
      <w:pPr>
        <w:pStyle w:val="Normal"/>
        <w:shd w:val="clear" w:color="auto" w:fill="FFFFFF"/>
        <w:spacing w:lineRule="auto" w:line="240" w:before="0" w:after="300"/>
        <w:rPr/>
      </w:pPr>
      <w:r>
        <w:rPr>
          <w:rFonts w:eastAsia="Times New Roman" w:cs="Helvetica" w:ascii="Helvetica" w:hAnsi="Helvetica"/>
          <w:color w:val="222222"/>
          <w:sz w:val="24"/>
          <w:szCs w:val="24"/>
        </w:rPr>
        <w:t>*Colorants added to products may contain VOCs.</w:t>
      </w:r>
    </w:p>
    <w:p>
      <w:pPr>
        <w:pStyle w:val="Normal"/>
        <w:shd w:val="clear" w:color="auto" w:fill="FFFFFF"/>
        <w:spacing w:lineRule="auto" w:line="240" w:before="0" w:after="300"/>
        <w:rPr>
          <w:rFonts w:ascii="Helvetica" w:hAnsi="Helvetica" w:eastAsia="Times New Roman" w:cs="Helvetica"/>
          <w:color w:val="222222"/>
          <w:sz w:val="24"/>
          <w:szCs w:val="24"/>
        </w:rPr>
      </w:pPr>
      <w:r>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b/>
          <w:bCs/>
          <w:caps/>
          <w:color w:val="222222"/>
          <w:sz w:val="44"/>
          <w:szCs w:val="44"/>
        </w:rPr>
        <w:t>NO ONE COLORS MORE TYPES OF SURFACES</w:t>
      </w:r>
    </w:p>
    <w:p>
      <w:pPr>
        <w:pStyle w:val="Normal"/>
        <w:shd w:val="clear" w:color="auto" w:fill="FFFFFF"/>
        <w:spacing w:lineRule="auto" w:line="240" w:before="0" w:after="300"/>
        <w:rPr/>
      </w:pPr>
      <w:r>
        <w:rPr>
          <w:rFonts w:eastAsia="Times New Roman" w:cs="Helvetica" w:ascii="Helvetica" w:hAnsi="Helvetica"/>
          <w:color w:val="222222"/>
          <w:sz w:val="24"/>
          <w:szCs w:val="24"/>
        </w:rPr>
        <w:t>PPG’s color influence can be felt far and wide. We're in more industries and we cover more types of surfaces than any other coatings company. This breadth of industry and surface knowledge allows us to continually innovate in the world of color. And to continually impact businesses around the globe.</w:t>
      </w:r>
    </w:p>
    <w:p>
      <w:pPr>
        <w:pStyle w:val="Normal"/>
        <w:shd w:val="clear" w:color="auto" w:fill="FFFFFF"/>
        <w:spacing w:lineRule="auto" w:line="240" w:before="0" w:after="300"/>
        <w:rPr>
          <w:rFonts w:ascii="Helvetica" w:hAnsi="Helvetica" w:eastAsia="Times New Roman" w:cs="Helvetica"/>
          <w:color w:val="222222"/>
          <w:sz w:val="24"/>
          <w:szCs w:val="24"/>
        </w:rPr>
      </w:pPr>
      <w:r>
        <w:rPr>
          <w:rFonts w:eastAsia="Times New Roman" w:cs="Helvetica" w:ascii="Helvetica" w:hAnsi="Helvetica"/>
          <w:color w:val="222222"/>
          <w:sz w:val="24"/>
          <w:szCs w:val="24"/>
        </w:rPr>
        <w:t>As your color partner, expect us to possess a world of knowledge and expertise. We know the local scene. Understand your capabilities, processes and culture. And provide just the skills and training you need right now - whether it's an employee, a new application or color consulting.</w:t>
      </w:r>
    </w:p>
    <w:p>
      <w:pPr>
        <w:pStyle w:val="Normal"/>
        <w:shd w:val="clear" w:color="auto" w:fill="FFFFFF"/>
        <w:spacing w:lineRule="auto" w:line="240" w:before="0" w:after="300"/>
        <w:rPr>
          <w:rFonts w:ascii="Helvetica" w:hAnsi="Helvetica" w:eastAsia="Times New Roman" w:cs="Helvetica"/>
          <w:color w:val="222222"/>
          <w:sz w:val="24"/>
          <w:szCs w:val="24"/>
        </w:rPr>
      </w:pPr>
      <w:r>
        <w:rPr>
          <w:rFonts w:eastAsia="Times New Roman" w:cs="Helvetica" w:ascii="Helvetica" w:hAnsi="Helvetica"/>
          <w:color w:val="222222"/>
          <w:sz w:val="24"/>
          <w:szCs w:val="24"/>
        </w:rPr>
        <w:t>PPG has the unique ability to think small and tailor solutions for companies focused on their local markets and customers. As a global leader, we’re just as capable of thinking big. Always delivering with precision, accuracy and consistency. And providing best-in-class tools, displays and materials. Our customers benefit from our world-class expertise. Our industry experts and state-of-the-art capabilities can be brought to your location, whenever it’s needed.</w:t>
      </w:r>
    </w:p>
    <w:p>
      <w:pPr>
        <w:pStyle w:val="Normal"/>
        <w:shd w:val="clear" w:color="auto" w:fill="FFFFFF"/>
        <w:spacing w:lineRule="auto" w:line="240" w:before="0" w:after="300"/>
        <w:rPr>
          <w:rFonts w:ascii="Helvetica" w:hAnsi="Helvetica" w:eastAsia="Times New Roman" w:cs="Helvetica"/>
          <w:color w:val="222222"/>
          <w:sz w:val="24"/>
          <w:szCs w:val="24"/>
        </w:rPr>
      </w:pPr>
      <w:r>
        <w:rPr>
          <w:rFonts w:eastAsia="Times New Roman" w:cs="Helvetica" w:ascii="Helvetica" w:hAnsi="Helvetica"/>
          <w:color w:val="222222"/>
          <w:sz w:val="24"/>
          <w:szCs w:val="24"/>
        </w:rPr>
        <w:t>Global expertise, applied locally. That's PPG. Learn more about our global color expertise.</w:t>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Fonts w:eastAsia="Times New Roman" w:cs="Helvetica" w:ascii="Helvetica" w:hAnsi="Helvetica"/>
          <w:caps/>
          <w:color w:val="222222"/>
          <w:sz w:val="30"/>
          <w:szCs w:val="30"/>
        </w:rPr>
      </w:r>
    </w:p>
    <w:p>
      <w:pPr>
        <w:pStyle w:val="Normal"/>
        <w:numPr>
          <w:ilvl w:val="0"/>
          <w:numId w:val="0"/>
        </w:numPr>
        <w:shd w:val="clear" w:color="auto" w:fill="FFFFFF"/>
        <w:spacing w:lineRule="atLeast" w:line="180" w:before="48" w:after="120"/>
        <w:outlineLvl w:val="0"/>
        <w:rPr>
          <w:rFonts w:ascii="Helvetica" w:hAnsi="Helvetica" w:eastAsia="Times New Roman" w:cs="Helvetica"/>
          <w:caps/>
          <w:color w:val="222222"/>
          <w:sz w:val="30"/>
          <w:szCs w:val="30"/>
        </w:rPr>
      </w:pPr>
      <w:r>
        <w:rPr/>
      </w:r>
    </w:p>
    <w:p>
      <w:pPr>
        <w:pStyle w:val="Normal"/>
        <w:spacing w:lineRule="auto" w:line="240" w:before="0" w:after="240"/>
        <w:rPr/>
      </w:pPr>
      <w:r>
        <w:rPr>
          <w:rFonts w:eastAsia="Times New Roman" w:cs="Times New Roman" w:ascii="Times New Roman" w:hAnsi="Times New Roman"/>
          <w:b/>
          <w:sz w:val="24"/>
          <w:szCs w:val="24"/>
        </w:rPr>
        <w:t>Sheen Guide</w:t>
      </w:r>
    </w:p>
    <w:p>
      <w:pPr>
        <w:pStyle w:val="ListParagraph"/>
        <w:numPr>
          <w:ilvl w:val="0"/>
          <w:numId w:val="1"/>
        </w:numPr>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The lower the sheen, the less light that will reflect off the surface. Generally, lower sheens offer a warm, designer look and help hide surface imperfections. Conversely, the higher the sheen, the more light that will reflect off the surface. Higher sheens also offer enhanced durability and washability, and tend to be used in high-traffic areas. Use this chart to help decide which paint sheens are right for your project.</w:t>
      </w:r>
    </w:p>
    <w:tbl>
      <w:tblPr>
        <w:tblW w:w="10490" w:type="dxa"/>
        <w:jc w:val="left"/>
        <w:tblInd w:w="0" w:type="dxa"/>
        <w:tblBorders/>
        <w:tblCellMar>
          <w:top w:w="15" w:type="dxa"/>
          <w:left w:w="15" w:type="dxa"/>
          <w:bottom w:w="15" w:type="dxa"/>
          <w:right w:w="15" w:type="dxa"/>
        </w:tblCellMar>
        <w:tblLook w:firstRow="1" w:noVBand="1" w:lastRow="0" w:firstColumn="1" w:lastColumn="0" w:noHBand="0" w:val="04a0"/>
      </w:tblPr>
      <w:tblGrid>
        <w:gridCol w:w="3149"/>
        <w:gridCol w:w="2205"/>
        <w:gridCol w:w="888"/>
        <w:gridCol w:w="1453"/>
        <w:gridCol w:w="2744"/>
        <w:gridCol w:w="50"/>
      </w:tblGrid>
      <w:tr>
        <w:trPr/>
        <w:tc>
          <w:tcPr>
            <w:tcW w:w="3149" w:type="dxa"/>
            <w:tcBorders/>
            <w:shd w:color="auto" w:fill="E6E6E6"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05" w:type="dxa"/>
            <w:tcBorders/>
            <w:shd w:fill="FFFFFF" w:val="clear"/>
          </w:tcPr>
          <w:p>
            <w:pPr>
              <w:pStyle w:val="Normal"/>
              <w:widowControl/>
              <w:bidi w:val="0"/>
              <w:spacing w:lineRule="auto" w:line="259" w:before="0" w:after="160"/>
              <w:jc w:val="left"/>
              <w:rPr/>
            </w:pPr>
            <w:r>
              <w:rPr/>
            </w:r>
          </w:p>
        </w:tc>
        <w:tc>
          <w:tcPr>
            <w:tcW w:w="888" w:type="dxa"/>
            <w:tcBorders/>
            <w:shd w:fill="FFFFFF" w:val="clear"/>
          </w:tcPr>
          <w:p>
            <w:pPr>
              <w:pStyle w:val="Normal"/>
              <w:widowControl/>
              <w:bidi w:val="0"/>
              <w:spacing w:lineRule="auto" w:line="259" w:before="0" w:after="160"/>
              <w:jc w:val="left"/>
              <w:rPr/>
            </w:pPr>
            <w:r>
              <w:rPr/>
            </w:r>
          </w:p>
        </w:tc>
        <w:tc>
          <w:tcPr>
            <w:tcW w:w="1453" w:type="dxa"/>
            <w:tcBorders/>
            <w:shd w:fill="FFFFFF" w:val="clear"/>
          </w:tcPr>
          <w:p>
            <w:pPr>
              <w:pStyle w:val="Normal"/>
              <w:widowControl/>
              <w:bidi w:val="0"/>
              <w:spacing w:lineRule="auto" w:line="259" w:before="0" w:after="160"/>
              <w:jc w:val="left"/>
              <w:rPr/>
            </w:pPr>
            <w:r>
              <w:rPr/>
            </w:r>
          </w:p>
        </w:tc>
        <w:tc>
          <w:tcPr>
            <w:tcW w:w="2744" w:type="dxa"/>
            <w:tcBorders/>
            <w:shd w:fill="FFFFFF" w:val="clear"/>
          </w:tcPr>
          <w:p>
            <w:pPr>
              <w:pStyle w:val="Normal"/>
              <w:widowControl/>
              <w:bidi w:val="0"/>
              <w:spacing w:lineRule="auto" w:line="259" w:before="0" w:after="160"/>
              <w:jc w:val="left"/>
              <w:rPr/>
            </w:pPr>
            <w:r>
              <w:rPr/>
            </w:r>
          </w:p>
        </w:tc>
        <w:tc>
          <w:tcPr>
            <w:tcW w:w="50" w:type="dxa"/>
            <w:tcBorders/>
            <w:shd w:fill="FFFFFF" w:val="clear"/>
          </w:tcPr>
          <w:p>
            <w:pPr>
              <w:pStyle w:val="Normal"/>
              <w:widowControl/>
              <w:bidi w:val="0"/>
              <w:spacing w:lineRule="auto" w:line="259" w:before="0" w:after="160"/>
              <w:jc w:val="left"/>
              <w:rPr/>
            </w:pPr>
            <w:r>
              <w:rPr/>
            </w:r>
          </w:p>
        </w:tc>
      </w:tr>
      <w:tr>
        <w:trPr/>
        <w:tc>
          <w:tcPr>
            <w:tcW w:w="3149" w:type="dxa"/>
            <w:tcBorders/>
            <w:shd w:color="auto" w:fill="E6E6E6" w:val="clear"/>
            <w:vAlign w:val="center"/>
          </w:tcPr>
          <w:p>
            <w:pPr>
              <w:pStyle w:val="Normal"/>
              <w:spacing w:lineRule="atLeast" w:line="315" w:before="0" w:after="0"/>
              <w:rPr>
                <w:rFonts w:ascii="Arial" w:hAnsi="Arial" w:eastAsia="Times New Roman" w:cs="Arial"/>
                <w:b/>
                <w:b/>
                <w:bCs/>
                <w:caps/>
                <w:color w:val="464646"/>
                <w:sz w:val="23"/>
                <w:szCs w:val="23"/>
              </w:rPr>
            </w:pPr>
            <w:r>
              <w:rPr>
                <w:rFonts w:eastAsia="Times New Roman" w:cs="Arial" w:ascii="Arial" w:hAnsi="Arial"/>
                <w:b/>
                <w:bCs/>
                <w:caps/>
                <w:color w:val="464646"/>
                <w:sz w:val="23"/>
                <w:szCs w:val="23"/>
              </w:rPr>
              <w:br/>
              <w:t xml:space="preserve">                                                              </w:t>
            </w:r>
          </w:p>
        </w:tc>
        <w:tc>
          <w:tcPr>
            <w:tcW w:w="2205" w:type="dxa"/>
            <w:tcBorders/>
            <w:shd w:color="auto" w:fill="E6E6E6" w:val="clear"/>
            <w:vAlign w:val="center"/>
          </w:tcPr>
          <w:p>
            <w:pPr>
              <w:pStyle w:val="Normal"/>
              <w:spacing w:lineRule="atLeast" w:line="315" w:before="0" w:after="0"/>
              <w:rPr>
                <w:rFonts w:ascii="Arial" w:hAnsi="Arial" w:eastAsia="Times New Roman" w:cs="Arial"/>
                <w:b/>
                <w:b/>
                <w:bCs/>
                <w:caps/>
                <w:color w:val="464646"/>
                <w:sz w:val="23"/>
                <w:szCs w:val="23"/>
              </w:rPr>
            </w:pPr>
            <w:r>
              <w:rPr>
                <w:rFonts w:eastAsia="Times New Roman" w:cs="Arial" w:ascii="Arial" w:hAnsi="Arial"/>
                <w:b/>
                <w:bCs/>
                <w:caps/>
                <w:color w:val="464646"/>
                <w:sz w:val="23"/>
                <w:szCs w:val="23"/>
              </w:rPr>
              <w:t xml:space="preserve">  </w:t>
            </w:r>
            <w:r>
              <w:rPr>
                <w:rFonts w:eastAsia="Times New Roman" w:cs="Arial" w:ascii="Arial" w:hAnsi="Arial"/>
                <w:b/>
                <w:bCs/>
                <w:caps/>
                <w:color w:val="464646"/>
                <w:sz w:val="23"/>
                <w:szCs w:val="23"/>
              </w:rPr>
              <w:t>FLAT /   EGGSHELL</w:t>
            </w:r>
          </w:p>
        </w:tc>
        <w:tc>
          <w:tcPr>
            <w:tcW w:w="888" w:type="dxa"/>
            <w:tcBorders/>
            <w:shd w:color="auto" w:fill="E6E6E6" w:val="clear"/>
            <w:vAlign w:val="center"/>
          </w:tcPr>
          <w:p>
            <w:pPr>
              <w:pStyle w:val="Normal"/>
              <w:spacing w:lineRule="atLeast" w:line="315" w:before="0" w:after="0"/>
              <w:rPr>
                <w:rFonts w:ascii="Arial" w:hAnsi="Arial" w:eastAsia="Times New Roman" w:cs="Arial"/>
                <w:b/>
                <w:b/>
                <w:bCs/>
                <w:caps/>
                <w:color w:val="464646"/>
                <w:sz w:val="23"/>
                <w:szCs w:val="23"/>
              </w:rPr>
            </w:pPr>
            <w:r>
              <w:rPr>
                <w:rFonts w:eastAsia="Times New Roman" w:cs="Arial" w:ascii="Arial" w:hAnsi="Arial"/>
                <w:b/>
                <w:bCs/>
                <w:caps/>
                <w:color w:val="464646"/>
                <w:sz w:val="23"/>
                <w:szCs w:val="23"/>
              </w:rPr>
              <w:t xml:space="preserve">   </w:t>
            </w:r>
            <w:r>
              <w:rPr>
                <w:rFonts w:eastAsia="Times New Roman" w:cs="Arial" w:ascii="Arial" w:hAnsi="Arial"/>
                <w:b/>
                <w:bCs/>
                <w:caps/>
                <w:color w:val="464646"/>
                <w:sz w:val="23"/>
                <w:szCs w:val="23"/>
              </w:rPr>
              <w:t>SATIN</w:t>
            </w:r>
          </w:p>
        </w:tc>
        <w:tc>
          <w:tcPr>
            <w:tcW w:w="1453" w:type="dxa"/>
            <w:tcBorders/>
            <w:shd w:color="auto" w:fill="E6E6E6" w:val="clear"/>
            <w:vAlign w:val="center"/>
          </w:tcPr>
          <w:p>
            <w:pPr>
              <w:pStyle w:val="Normal"/>
              <w:spacing w:lineRule="atLeast" w:line="315" w:before="0" w:after="0"/>
              <w:rPr>
                <w:rFonts w:ascii="Arial" w:hAnsi="Arial" w:eastAsia="Times New Roman" w:cs="Arial"/>
                <w:b/>
                <w:b/>
                <w:bCs/>
                <w:caps/>
                <w:color w:val="464646"/>
                <w:sz w:val="23"/>
                <w:szCs w:val="23"/>
              </w:rPr>
            </w:pPr>
            <w:r>
              <w:rPr>
                <w:rFonts w:eastAsia="Times New Roman" w:cs="Arial" w:ascii="Arial" w:hAnsi="Arial"/>
                <w:b/>
                <w:bCs/>
                <w:caps/>
                <w:color w:val="464646"/>
                <w:sz w:val="23"/>
                <w:szCs w:val="23"/>
              </w:rPr>
              <w:t xml:space="preserve"> </w:t>
            </w:r>
            <w:r>
              <w:rPr>
                <w:rFonts w:eastAsia="Times New Roman" w:cs="Arial" w:ascii="Arial" w:hAnsi="Arial"/>
                <w:b/>
                <w:bCs/>
                <w:caps/>
                <w:color w:val="464646"/>
                <w:sz w:val="23"/>
                <w:szCs w:val="23"/>
              </w:rPr>
              <w:t>SEMI-GLOSS</w:t>
            </w:r>
          </w:p>
        </w:tc>
        <w:tc>
          <w:tcPr>
            <w:tcW w:w="2744" w:type="dxa"/>
            <w:tcBorders/>
            <w:shd w:color="auto" w:fill="E6E6E6" w:val="clear"/>
            <w:vAlign w:val="center"/>
          </w:tcPr>
          <w:p>
            <w:pPr>
              <w:pStyle w:val="Normal"/>
              <w:spacing w:lineRule="atLeast" w:line="315" w:before="0" w:after="0"/>
              <w:rPr>
                <w:rFonts w:ascii="Arial" w:hAnsi="Arial" w:eastAsia="Times New Roman" w:cs="Arial"/>
                <w:b/>
                <w:b/>
                <w:bCs/>
                <w:caps/>
                <w:color w:val="464646"/>
                <w:sz w:val="23"/>
                <w:szCs w:val="23"/>
              </w:rPr>
            </w:pPr>
            <w:r>
              <w:rPr>
                <w:rFonts w:eastAsia="Times New Roman" w:cs="Arial" w:ascii="Arial" w:hAnsi="Arial"/>
                <w:b/>
                <w:bCs/>
                <w:caps/>
                <w:color w:val="464646"/>
                <w:sz w:val="23"/>
                <w:szCs w:val="23"/>
              </w:rPr>
              <w:t xml:space="preserve">              </w:t>
            </w:r>
            <w:r>
              <w:rPr>
                <w:rFonts w:eastAsia="Times New Roman" w:cs="Arial" w:ascii="Arial" w:hAnsi="Arial"/>
                <w:b/>
                <w:bCs/>
                <w:caps/>
                <w:color w:val="464646"/>
                <w:sz w:val="23"/>
                <w:szCs w:val="23"/>
              </w:rPr>
              <w:t>GLOSS</w:t>
            </w:r>
          </w:p>
        </w:tc>
        <w:tc>
          <w:tcPr>
            <w:tcW w:w="50" w:type="dxa"/>
            <w:tcBorders/>
            <w:shd w:fill="FFFFFF" w:val="clear"/>
          </w:tcPr>
          <w:p>
            <w:pPr>
              <w:pStyle w:val="Normal"/>
              <w:widowControl/>
              <w:bidi w:val="0"/>
              <w:spacing w:lineRule="auto" w:line="259" w:before="0" w:after="160"/>
              <w:jc w:val="left"/>
              <w:rPr/>
            </w:pPr>
            <w:r>
              <w:rPr/>
            </w:r>
          </w:p>
        </w:tc>
      </w:tr>
      <w:tr>
        <w:trPr/>
        <w:tc>
          <w:tcPr>
            <w:tcW w:w="3149" w:type="dxa"/>
            <w:tcBorders/>
            <w:shd w:color="auto" w:fill="FFFFFF"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Body of House</w:t>
            </w:r>
          </w:p>
        </w:tc>
        <w:tc>
          <w:tcPr>
            <w:tcW w:w="2205" w:type="dxa"/>
            <w:tcBorders/>
            <w:shd w:color="auto" w:fill="FFFFFF"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 xml:space="preserve">      </w:t>
            </w:r>
            <w:r>
              <w:rPr>
                <w:rFonts w:eastAsia="Times New Roman" w:cs="Arial" w:ascii="Arial" w:hAnsi="Arial"/>
                <w:color w:val="646464"/>
                <w:sz w:val="23"/>
                <w:szCs w:val="23"/>
              </w:rPr>
              <w:t>X</w:t>
            </w:r>
          </w:p>
        </w:tc>
        <w:tc>
          <w:tcPr>
            <w:tcW w:w="888" w:type="dxa"/>
            <w:tcBorders/>
            <w:shd w:color="auto" w:fill="FFFFFF"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X</w:t>
            </w:r>
          </w:p>
        </w:tc>
        <w:tc>
          <w:tcPr>
            <w:tcW w:w="1453" w:type="dxa"/>
            <w:tcBorders/>
            <w:shd w:color="auto" w:fill="FFFFFF"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744" w:type="dxa"/>
            <w:tcBorders/>
            <w:shd w:color="auto" w:fill="FFFFFF"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50" w:type="dxa"/>
            <w:tcBorders/>
            <w:shd w:color="auto" w:fill="FFFFFF"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149" w:type="dxa"/>
            <w:tcBorders/>
            <w:shd w:color="auto" w:fill="E6E6E6"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Doors, Shutters</w:t>
            </w:r>
          </w:p>
        </w:tc>
        <w:tc>
          <w:tcPr>
            <w:tcW w:w="2205" w:type="dxa"/>
            <w:tcBorders/>
            <w:shd w:color="auto" w:fill="E6E6E6"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r>
          </w:p>
        </w:tc>
        <w:tc>
          <w:tcPr>
            <w:tcW w:w="888" w:type="dxa"/>
            <w:tcBorders/>
            <w:shd w:color="auto" w:fill="E6E6E6"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X</w:t>
            </w:r>
          </w:p>
        </w:tc>
        <w:tc>
          <w:tcPr>
            <w:tcW w:w="1453" w:type="dxa"/>
            <w:tcBorders/>
            <w:shd w:color="auto" w:fill="E6E6E6"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X</w:t>
            </w:r>
          </w:p>
        </w:tc>
        <w:tc>
          <w:tcPr>
            <w:tcW w:w="2744" w:type="dxa"/>
            <w:tcBorders/>
            <w:shd w:color="auto" w:fill="E6E6E6"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X</w:t>
            </w:r>
          </w:p>
        </w:tc>
        <w:tc>
          <w:tcPr>
            <w:tcW w:w="50" w:type="dxa"/>
            <w:tcBorders/>
            <w:shd w:color="auto" w:fill="E6E6E6"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149" w:type="dxa"/>
            <w:tcBorders/>
            <w:shd w:color="auto" w:fill="FFFFFF"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Trim (around windows and doors)</w:t>
            </w:r>
          </w:p>
        </w:tc>
        <w:tc>
          <w:tcPr>
            <w:tcW w:w="2205" w:type="dxa"/>
            <w:tcBorders/>
            <w:shd w:color="auto" w:fill="FFFFFF"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r>
          </w:p>
        </w:tc>
        <w:tc>
          <w:tcPr>
            <w:tcW w:w="888" w:type="dxa"/>
            <w:tcBorders/>
            <w:shd w:color="auto" w:fill="FFFFFF"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X            </w:t>
            </w:r>
          </w:p>
        </w:tc>
        <w:tc>
          <w:tcPr>
            <w:tcW w:w="1453" w:type="dxa"/>
            <w:tcBorders/>
            <w:shd w:color="auto" w:fill="FFFFFF"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X</w:t>
            </w:r>
          </w:p>
        </w:tc>
        <w:tc>
          <w:tcPr>
            <w:tcW w:w="2744" w:type="dxa"/>
            <w:tcBorders/>
            <w:shd w:color="auto" w:fill="FFFFFF"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X</w:t>
            </w:r>
          </w:p>
        </w:tc>
        <w:tc>
          <w:tcPr>
            <w:tcW w:w="50" w:type="dxa"/>
            <w:tcBorders/>
            <w:shd w:color="auto" w:fill="FFFFFF"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3149" w:type="dxa"/>
            <w:tcBorders/>
            <w:shd w:color="auto" w:fill="E6E6E6"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Soffit and Fascia</w:t>
            </w:r>
          </w:p>
        </w:tc>
        <w:tc>
          <w:tcPr>
            <w:tcW w:w="2205" w:type="dxa"/>
            <w:tcBorders/>
            <w:shd w:color="auto" w:fill="E6E6E6" w:val="clear"/>
            <w:vAlign w:val="center"/>
          </w:tcPr>
          <w:p>
            <w:pPr>
              <w:pStyle w:val="Normal"/>
              <w:spacing w:lineRule="atLeast" w:line="315" w:before="0" w:after="0"/>
              <w:rPr>
                <w:rFonts w:ascii="Arial" w:hAnsi="Arial" w:eastAsia="Times New Roman" w:cs="Arial"/>
                <w:color w:val="646464"/>
                <w:sz w:val="23"/>
                <w:szCs w:val="23"/>
              </w:rPr>
            </w:pPr>
            <w:r>
              <w:rPr>
                <w:rFonts w:eastAsia="Times New Roman" w:cs="Arial" w:ascii="Arial" w:hAnsi="Arial"/>
                <w:color w:val="646464"/>
                <w:sz w:val="23"/>
                <w:szCs w:val="23"/>
              </w:rPr>
              <w:t xml:space="preserve">       </w:t>
            </w:r>
            <w:r>
              <w:rPr>
                <w:rFonts w:eastAsia="Times New Roman" w:cs="Arial" w:ascii="Arial" w:hAnsi="Arial"/>
                <w:color w:val="646464"/>
                <w:sz w:val="23"/>
                <w:szCs w:val="23"/>
              </w:rPr>
              <w:t>X</w:t>
            </w:r>
          </w:p>
        </w:tc>
        <w:tc>
          <w:tcPr>
            <w:tcW w:w="888" w:type="dxa"/>
            <w:tcBorders/>
            <w:shd w:color="auto" w:fill="E6E6E6"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X</w:t>
            </w:r>
          </w:p>
        </w:tc>
        <w:tc>
          <w:tcPr>
            <w:tcW w:w="1453" w:type="dxa"/>
            <w:tcBorders/>
            <w:shd w:color="auto" w:fill="E6E6E6"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744" w:type="dxa"/>
            <w:tcBorders/>
            <w:shd w:color="auto" w:fill="E6E6E6" w:val="clear"/>
            <w:vAlign w:val="center"/>
          </w:tcPr>
          <w:p>
            <w:pPr>
              <w:pStyle w:val="Normal"/>
              <w:spacing w:lineRule="atLeast" w:line="315"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50" w:type="dxa"/>
            <w:tcBorders/>
            <w:shd w:color="auto" w:fill="E6E6E6" w:val="clear"/>
            <w:vAlign w:val="center"/>
          </w:tcPr>
          <w:p>
            <w:pPr>
              <w:pStyle w:val="Normal"/>
              <w:spacing w:lineRule="atLeast" w:line="315"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hd w:val="clear" w:color="auto" w:fill="FFFFFF"/>
        <w:spacing w:lineRule="auto" w:line="240" w:before="0" w:after="300"/>
        <w:rPr/>
      </w:pPr>
      <w:r>
        <w:rPr/>
      </w:r>
    </w:p>
    <w:p>
      <w:pPr>
        <w:pStyle w:val="Normal"/>
        <w:shd w:val="clear" w:color="auto" w:fill="FFFFFF"/>
        <w:spacing w:lineRule="auto" w:line="240" w:before="0" w:after="300"/>
        <w:rPr/>
      </w:pPr>
      <w:r>
        <w:rPr/>
        <w:t>Surfaces</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Wood Siding</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Trim and Sash</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Shakes</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Shingles</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Masonry</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Weathered Aluminum</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Weathered Vinyl Siding</w:t>
      </w:r>
    </w:p>
    <w:p>
      <w:pPr>
        <w:pStyle w:val="Normal"/>
        <w:numPr>
          <w:ilvl w:val="0"/>
          <w:numId w:val="2"/>
        </w:numPr>
        <w:shd w:val="clear" w:color="auto" w:fill="FFFFFF"/>
        <w:spacing w:lineRule="atLeast" w:line="315" w:beforeAutospacing="1" w:afterAutospacing="1"/>
        <w:rPr>
          <w:rFonts w:ascii="Arial" w:hAnsi="Arial" w:eastAsia="Times New Roman" w:cs="Arial"/>
          <w:color w:val="878787"/>
          <w:sz w:val="23"/>
          <w:szCs w:val="23"/>
        </w:rPr>
      </w:pPr>
      <w:r>
        <w:rPr>
          <w:rFonts w:eastAsia="Times New Roman" w:cs="Arial" w:ascii="Arial" w:hAnsi="Arial"/>
          <w:color w:val="878787"/>
          <w:sz w:val="23"/>
          <w:szCs w:val="23"/>
        </w:rPr>
        <w:t>Metal</w:t>
      </w:r>
    </w:p>
    <w:p>
      <w:pPr>
        <w:pStyle w:val="Normal"/>
        <w:shd w:val="clear" w:color="auto" w:fill="FFFFFF"/>
        <w:spacing w:lineRule="auto" w:line="240" w:before="0" w:after="300"/>
        <w:rPr/>
      </w:pPr>
      <w:r>
        <w:rPr/>
      </w:r>
    </w:p>
    <w:p>
      <w:pPr>
        <w:pStyle w:val="Normal"/>
        <w:shd w:val="clear" w:color="auto" w:fill="FFFFFF"/>
        <w:spacing w:lineRule="auto" w:line="240" w:before="0" w:after="300"/>
        <w:rPr/>
      </w:pPr>
      <w:r>
        <w:rPr/>
      </w:r>
    </w:p>
    <w:p>
      <w:pPr>
        <w:pStyle w:val="Normal"/>
        <w:shd w:val="clear" w:color="auto" w:fill="FFFFFF"/>
        <w:spacing w:lineRule="auto" w:line="240" w:before="0" w:after="300"/>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e053e"/>
    <w:rPr>
      <w:rFonts w:ascii="Segoe UI" w:hAnsi="Segoe UI" w:cs="Segoe UI"/>
      <w:sz w:val="18"/>
      <w:szCs w:val="18"/>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3"/>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e85409"/>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85409"/>
    <w:pPr>
      <w:spacing w:before="0" w:after="160"/>
      <w:ind w:left="720" w:hanging="0"/>
      <w:contextualSpacing/>
    </w:pPr>
    <w:rPr/>
  </w:style>
  <w:style w:type="paragraph" w:styleId="BalloonText">
    <w:name w:val="Balloon Text"/>
    <w:basedOn w:val="Normal"/>
    <w:link w:val="BalloonTextChar"/>
    <w:uiPriority w:val="99"/>
    <w:semiHidden/>
    <w:unhideWhenUsed/>
    <w:qFormat/>
    <w:rsid w:val="00de053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 LibreOffice_project/8f96e87c890bf8fa77463cd4b640a2312823f3ad</Application>
  <Pages>2</Pages>
  <Words>440</Words>
  <Characters>2346</Characters>
  <CharactersWithSpaces>2881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2016-08-15T18:59:00Z</dcterms:created>
  <dc:creator>Norbert Johnson</dc:creator>
  <dc:description/>
  <dc:language>en-US</dc:language>
  <cp:lastModifiedBy/>
  <cp:lastPrinted>2016-08-15T18:45:00Z</cp:lastPrinted>
  <dcterms:modified xsi:type="dcterms:W3CDTF">2017-11-22T16:04:56Z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